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sz w:val="32"/>
          <w:szCs w:val="28"/>
          <w:lang w:val="en-US" w:eastAsia="zh-CN"/>
        </w:rPr>
      </w:pPr>
    </w:p>
    <w:p>
      <w:pPr>
        <w:jc w:val="left"/>
        <w:rPr>
          <w:rFonts w:hint="eastAsia" w:ascii="方正黑体_GBK" w:hAnsi="方正黑体_GBK" w:eastAsia="方正黑体_GBK" w:cs="方正黑体_GBK"/>
          <w:sz w:val="32"/>
          <w:szCs w:val="28"/>
          <w:lang w:val="en-US" w:eastAsia="zh-CN"/>
        </w:rPr>
      </w:pPr>
    </w:p>
    <w:p>
      <w:pPr>
        <w:jc w:val="left"/>
        <w:rPr>
          <w:rFonts w:hint="eastAsia" w:ascii="方正黑体_GBK" w:hAnsi="方正黑体_GBK" w:eastAsia="方正黑体_GBK" w:cs="方正黑体_GBK"/>
          <w:sz w:val="44"/>
          <w:szCs w:val="44"/>
          <w:lang w:val="en-US" w:eastAsia="zh-CN"/>
        </w:rPr>
      </w:pPr>
      <w:r>
        <w:rPr>
          <w:rFonts w:hint="eastAsia" w:ascii="方正黑体_GBK" w:hAnsi="方正黑体_GBK" w:eastAsia="方正黑体_GBK" w:cs="方正黑体_GBK"/>
          <w:sz w:val="44"/>
          <w:szCs w:val="44"/>
          <w:lang w:val="en-US" w:eastAsia="zh-CN"/>
        </w:rPr>
        <w:t>*******公司（公司名称）</w:t>
      </w: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r>
        <w:rPr>
          <w:rFonts w:hint="eastAsia" w:ascii="方正黑体_GBK" w:hAnsi="方正黑体_GBK" w:eastAsia="方正黑体_GBK" w:cs="方正黑体_GBK"/>
          <w:sz w:val="32"/>
          <w:szCs w:val="28"/>
          <w:lang w:val="en-US" w:eastAsia="zh-CN"/>
        </w:rPr>
        <w:t>联系人：</w:t>
      </w:r>
    </w:p>
    <w:p>
      <w:pPr>
        <w:rPr>
          <w:rFonts w:hint="eastAsia" w:ascii="方正黑体_GBK" w:hAnsi="方正黑体_GBK" w:eastAsia="方正黑体_GBK" w:cs="方正黑体_GBK"/>
          <w:sz w:val="32"/>
          <w:szCs w:val="28"/>
          <w:lang w:val="en-US" w:eastAsia="zh-CN"/>
        </w:rPr>
      </w:pPr>
      <w:r>
        <w:rPr>
          <w:rFonts w:hint="eastAsia" w:ascii="方正黑体_GBK" w:hAnsi="方正黑体_GBK" w:eastAsia="方正黑体_GBK" w:cs="方正黑体_GBK"/>
          <w:sz w:val="32"/>
          <w:szCs w:val="28"/>
          <w:lang w:val="en-US" w:eastAsia="zh-CN"/>
        </w:rPr>
        <w:t>联系电话：</w:t>
      </w:r>
    </w:p>
    <w:p>
      <w:pPr>
        <w:rPr>
          <w:rFonts w:hint="eastAsia" w:ascii="方正黑体_GBK" w:hAnsi="方正黑体_GBK" w:eastAsia="方正黑体_GBK" w:cs="方正黑体_GBK"/>
          <w:sz w:val="32"/>
          <w:szCs w:val="28"/>
          <w:lang w:val="en-US" w:eastAsia="zh-CN"/>
        </w:rPr>
      </w:pPr>
      <w:r>
        <w:rPr>
          <w:rFonts w:hint="eastAsia" w:ascii="方正黑体_GBK" w:hAnsi="方正黑体_GBK" w:eastAsia="方正黑体_GBK" w:cs="方正黑体_GBK"/>
          <w:sz w:val="32"/>
          <w:szCs w:val="28"/>
          <w:lang w:val="en-US" w:eastAsia="zh-CN"/>
        </w:rPr>
        <w:t>电子邮箱：</w:t>
      </w:r>
    </w:p>
    <w:p>
      <w:pPr>
        <w:rPr>
          <w:rFonts w:hint="eastAsia" w:ascii="方正黑体_GBK" w:hAnsi="方正黑体_GBK" w:eastAsia="方正黑体_GBK" w:cs="方正黑体_GBK"/>
          <w:sz w:val="32"/>
          <w:szCs w:val="28"/>
          <w:lang w:val="en-US" w:eastAsia="zh-CN"/>
        </w:rPr>
      </w:pPr>
    </w:p>
    <w:p>
      <w:pPr>
        <w:keepNext w:val="0"/>
        <w:keepLines w:val="0"/>
        <w:widowControl/>
        <w:suppressLineNumbers w:val="0"/>
        <w:spacing w:line="240" w:lineRule="auto"/>
        <w:jc w:val="left"/>
        <w:textAlignment w:val="center"/>
        <w:rPr>
          <w:rFonts w:hint="eastAsia" w:ascii="Times New Roman" w:hAnsi="Times New Roman" w:eastAsia="黑体" w:cstheme="minorBidi"/>
          <w:b/>
          <w:kern w:val="44"/>
          <w:sz w:val="32"/>
          <w:szCs w:val="15"/>
          <w:lang w:val="en-US" w:eastAsia="zh-CN" w:bidi="ar-SA"/>
        </w:rPr>
      </w:pPr>
      <w:r>
        <w:rPr>
          <w:rFonts w:hint="eastAsia" w:ascii="方正黑体_GBK" w:hAnsi="方正黑体_GBK" w:eastAsia="方正黑体_GBK" w:cs="方正黑体_GBK"/>
          <w:sz w:val="32"/>
          <w:szCs w:val="28"/>
          <w:lang w:val="en-US" w:eastAsia="zh-CN"/>
        </w:rPr>
        <w:t>拟申报入库供应商库类别</w:t>
      </w:r>
      <w:r>
        <w:rPr>
          <w:rFonts w:hint="eastAsia" w:ascii="方正黑体_GBK" w:hAnsi="方正黑体_GBK" w:eastAsia="方正黑体_GBK" w:cs="方正黑体_GBK"/>
          <w:color w:val="FF0000"/>
          <w:sz w:val="32"/>
          <w:szCs w:val="28"/>
          <w:lang w:val="en-US" w:eastAsia="zh-CN"/>
        </w:rPr>
        <w:t>（请在响应的类别后勾选）：</w:t>
      </w:r>
    </w:p>
    <w:tbl>
      <w:tblPr>
        <w:tblStyle w:val="20"/>
        <w:tblW w:w="8820"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1292"/>
        <w:gridCol w:w="1393"/>
        <w:gridCol w:w="1478"/>
        <w:gridCol w:w="143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784"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vertAlign w:val="baseline"/>
                <w:lang w:val="en-US" w:eastAsia="zh-CN" w:bidi="ar-SA"/>
              </w:rPr>
            </w:pPr>
            <w:r>
              <w:rPr>
                <w:rFonts w:hint="eastAsia" w:ascii="Times New Roman" w:hAnsi="Times New Roman" w:eastAsia="黑体" w:cstheme="minorBidi"/>
                <w:b/>
                <w:kern w:val="44"/>
                <w:sz w:val="24"/>
                <w:szCs w:val="24"/>
                <w:vertAlign w:val="baseline"/>
                <w:lang w:val="en-US" w:eastAsia="zh-CN" w:bidi="ar-SA"/>
              </w:rPr>
              <w:t>类别</w:t>
            </w:r>
          </w:p>
        </w:tc>
        <w:tc>
          <w:tcPr>
            <w:tcW w:w="1292"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color w:val="FF0000"/>
                <w:kern w:val="44"/>
                <w:sz w:val="24"/>
                <w:szCs w:val="24"/>
                <w:vertAlign w:val="baseline"/>
                <w:lang w:val="en-US" w:eastAsia="zh-CN" w:bidi="ar-SA"/>
              </w:rPr>
            </w:pPr>
            <w:r>
              <w:rPr>
                <w:rFonts w:hint="eastAsia" w:ascii="Times New Roman" w:hAnsi="Times New Roman" w:eastAsia="黑体" w:cstheme="minorBidi"/>
                <w:b/>
                <w:color w:val="FF0000"/>
                <w:kern w:val="44"/>
                <w:sz w:val="24"/>
                <w:szCs w:val="24"/>
                <w:vertAlign w:val="baseline"/>
                <w:lang w:val="en-US" w:eastAsia="zh-CN" w:bidi="ar-SA"/>
              </w:rPr>
              <w:t>响应类别</w:t>
            </w:r>
          </w:p>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vertAlign w:val="baseline"/>
                <w:lang w:val="en-US" w:eastAsia="zh-CN" w:bidi="ar-SA"/>
              </w:rPr>
            </w:pPr>
            <w:r>
              <w:rPr>
                <w:rFonts w:hint="eastAsia" w:ascii="Times New Roman" w:hAnsi="Times New Roman" w:eastAsia="黑体" w:cstheme="minorBidi"/>
                <w:b/>
                <w:color w:val="FF0000"/>
                <w:kern w:val="44"/>
                <w:sz w:val="24"/>
                <w:szCs w:val="24"/>
                <w:vertAlign w:val="baseline"/>
                <w:lang w:val="en-US" w:eastAsia="zh-CN" w:bidi="ar-SA"/>
              </w:rPr>
              <w:t>画“√”</w:t>
            </w:r>
          </w:p>
        </w:tc>
        <w:tc>
          <w:tcPr>
            <w:tcW w:w="1393"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vertAlign w:val="baseline"/>
                <w:lang w:val="en-US" w:eastAsia="zh-CN" w:bidi="ar-SA"/>
              </w:rPr>
            </w:pPr>
            <w:r>
              <w:rPr>
                <w:rFonts w:hint="eastAsia" w:ascii="Times New Roman" w:hAnsi="Times New Roman" w:eastAsia="黑体" w:cstheme="minorBidi"/>
                <w:b/>
                <w:kern w:val="44"/>
                <w:sz w:val="24"/>
                <w:szCs w:val="24"/>
                <w:vertAlign w:val="baseline"/>
                <w:lang w:val="en-US" w:eastAsia="zh-CN" w:bidi="ar-SA"/>
              </w:rPr>
              <w:t>类别</w:t>
            </w:r>
          </w:p>
        </w:tc>
        <w:tc>
          <w:tcPr>
            <w:tcW w:w="1478"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color w:val="FF0000"/>
                <w:kern w:val="44"/>
                <w:sz w:val="24"/>
                <w:szCs w:val="24"/>
                <w:vertAlign w:val="baseline"/>
                <w:lang w:val="en-US" w:eastAsia="zh-CN" w:bidi="ar-SA"/>
              </w:rPr>
            </w:pPr>
            <w:r>
              <w:rPr>
                <w:rFonts w:hint="eastAsia" w:ascii="Times New Roman" w:hAnsi="Times New Roman" w:eastAsia="黑体" w:cstheme="minorBidi"/>
                <w:b/>
                <w:color w:val="FF0000"/>
                <w:kern w:val="44"/>
                <w:sz w:val="24"/>
                <w:szCs w:val="24"/>
                <w:vertAlign w:val="baseline"/>
                <w:lang w:val="en-US" w:eastAsia="zh-CN" w:bidi="ar-SA"/>
              </w:rPr>
              <w:t>响应类别</w:t>
            </w:r>
          </w:p>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vertAlign w:val="baseline"/>
                <w:lang w:val="en-US" w:eastAsia="zh-CN" w:bidi="ar-SA"/>
              </w:rPr>
            </w:pPr>
            <w:r>
              <w:rPr>
                <w:rFonts w:hint="eastAsia" w:ascii="Times New Roman" w:hAnsi="Times New Roman" w:eastAsia="黑体" w:cstheme="minorBidi"/>
                <w:b/>
                <w:color w:val="FF0000"/>
                <w:kern w:val="44"/>
                <w:sz w:val="24"/>
                <w:szCs w:val="24"/>
                <w:vertAlign w:val="baseline"/>
                <w:lang w:val="en-US" w:eastAsia="zh-CN" w:bidi="ar-SA"/>
              </w:rPr>
              <w:t>画“√</w:t>
            </w:r>
            <w:r>
              <w:rPr>
                <w:rFonts w:hint="eastAsia" w:ascii="Times New Roman" w:hAnsi="Times New Roman" w:eastAsia="黑体" w:cstheme="minorBidi"/>
                <w:b/>
                <w:kern w:val="44"/>
                <w:sz w:val="24"/>
                <w:szCs w:val="24"/>
                <w:vertAlign w:val="baseline"/>
                <w:lang w:val="en-US" w:eastAsia="zh-CN" w:bidi="ar-SA"/>
              </w:rPr>
              <w:t>”</w:t>
            </w:r>
          </w:p>
        </w:tc>
        <w:tc>
          <w:tcPr>
            <w:tcW w:w="1437"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vertAlign w:val="baseline"/>
                <w:lang w:val="en-US" w:eastAsia="zh-CN" w:bidi="ar-SA"/>
              </w:rPr>
            </w:pPr>
            <w:r>
              <w:rPr>
                <w:rFonts w:hint="eastAsia" w:ascii="Times New Roman" w:hAnsi="Times New Roman" w:eastAsia="黑体" w:cstheme="minorBidi"/>
                <w:b/>
                <w:kern w:val="44"/>
                <w:sz w:val="24"/>
                <w:szCs w:val="24"/>
                <w:vertAlign w:val="baseline"/>
                <w:lang w:val="en-US" w:eastAsia="zh-CN" w:bidi="ar-SA"/>
              </w:rPr>
              <w:t>类别</w:t>
            </w:r>
          </w:p>
        </w:tc>
        <w:tc>
          <w:tcPr>
            <w:tcW w:w="1436"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color w:val="FF0000"/>
                <w:kern w:val="44"/>
                <w:sz w:val="24"/>
                <w:szCs w:val="24"/>
                <w:vertAlign w:val="baseline"/>
                <w:lang w:val="en-US" w:eastAsia="zh-CN" w:bidi="ar-SA"/>
              </w:rPr>
            </w:pPr>
            <w:r>
              <w:rPr>
                <w:rFonts w:hint="eastAsia" w:ascii="Times New Roman" w:hAnsi="Times New Roman" w:eastAsia="黑体" w:cstheme="minorBidi"/>
                <w:b/>
                <w:color w:val="FF0000"/>
                <w:kern w:val="44"/>
                <w:sz w:val="24"/>
                <w:szCs w:val="24"/>
                <w:vertAlign w:val="baseline"/>
                <w:lang w:val="en-US" w:eastAsia="zh-CN" w:bidi="ar-SA"/>
              </w:rPr>
              <w:t>响应类别</w:t>
            </w:r>
          </w:p>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vertAlign w:val="baseline"/>
                <w:lang w:val="en-US" w:eastAsia="zh-CN" w:bidi="ar-SA"/>
              </w:rPr>
            </w:pPr>
            <w:r>
              <w:rPr>
                <w:rFonts w:hint="eastAsia" w:ascii="Times New Roman" w:hAnsi="Times New Roman" w:eastAsia="黑体" w:cstheme="minorBidi"/>
                <w:b/>
                <w:color w:val="FF0000"/>
                <w:kern w:val="44"/>
                <w:sz w:val="24"/>
                <w:szCs w:val="24"/>
                <w:vertAlign w:val="baseline"/>
                <w:lang w:val="en-US" w:eastAsia="zh-CN" w:bidi="ar-SA"/>
              </w:rPr>
              <w:t>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784" w:type="dxa"/>
            <w:vAlign w:val="center"/>
          </w:tcPr>
          <w:p>
            <w:pPr>
              <w:keepNext w:val="0"/>
              <w:keepLines w:val="0"/>
              <w:widowControl/>
              <w:suppressLineNumbers w:val="0"/>
              <w:spacing w:line="240" w:lineRule="auto"/>
              <w:jc w:val="center"/>
              <w:textAlignment w:val="center"/>
              <w:rPr>
                <w:rFonts w:hint="default" w:ascii="Times New Roman" w:hAnsi="Times New Roman" w:eastAsia="黑体" w:cstheme="minorBidi"/>
                <w:b/>
                <w:kern w:val="44"/>
                <w:sz w:val="24"/>
                <w:szCs w:val="24"/>
                <w:lang w:val="en-US" w:eastAsia="zh-CN" w:bidi="ar-SA"/>
              </w:rPr>
            </w:pPr>
            <w:r>
              <w:rPr>
                <w:rFonts w:hint="eastAsia" w:ascii="Times New Roman" w:hAnsi="Times New Roman" w:eastAsia="黑体" w:cstheme="minorBidi"/>
                <w:b/>
                <w:kern w:val="44"/>
                <w:sz w:val="24"/>
                <w:szCs w:val="24"/>
                <w:lang w:val="en-US" w:eastAsia="zh-CN" w:bidi="ar-SA"/>
              </w:rPr>
              <w:t>UPS维保</w:t>
            </w:r>
          </w:p>
        </w:tc>
        <w:tc>
          <w:tcPr>
            <w:tcW w:w="1292"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393"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r>
              <w:rPr>
                <w:rFonts w:hint="eastAsia" w:ascii="Times New Roman" w:hAnsi="Times New Roman" w:eastAsia="黑体" w:cstheme="minorBidi"/>
                <w:b/>
                <w:kern w:val="44"/>
                <w:sz w:val="24"/>
                <w:szCs w:val="24"/>
                <w:lang w:val="en-US" w:eastAsia="zh-CN" w:bidi="ar-SA"/>
              </w:rPr>
              <w:t>酒店服务</w:t>
            </w:r>
          </w:p>
        </w:tc>
        <w:tc>
          <w:tcPr>
            <w:tcW w:w="1478"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437"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436"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784"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292"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393"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478"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437"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c>
          <w:tcPr>
            <w:tcW w:w="1436" w:type="dxa"/>
            <w:vAlign w:val="center"/>
          </w:tcPr>
          <w:p>
            <w:pPr>
              <w:keepNext w:val="0"/>
              <w:keepLines w:val="0"/>
              <w:widowControl/>
              <w:suppressLineNumbers w:val="0"/>
              <w:spacing w:line="240" w:lineRule="auto"/>
              <w:jc w:val="center"/>
              <w:textAlignment w:val="center"/>
              <w:rPr>
                <w:rFonts w:hint="eastAsia" w:ascii="Times New Roman" w:hAnsi="Times New Roman" w:eastAsia="黑体" w:cstheme="minorBidi"/>
                <w:b/>
                <w:kern w:val="44"/>
                <w:sz w:val="24"/>
                <w:szCs w:val="24"/>
                <w:lang w:val="en-US" w:eastAsia="zh-CN" w:bidi="ar-SA"/>
              </w:rPr>
            </w:pPr>
          </w:p>
        </w:tc>
      </w:tr>
    </w:tbl>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ind w:firstLine="720" w:firstLineChars="200"/>
        <w:rPr>
          <w:rFonts w:hint="eastAsia" w:ascii="方正黑体_GBK" w:hAnsi="方正黑体_GBK" w:eastAsia="方正黑体_GBK" w:cs="方正黑体_GBK"/>
          <w:color w:val="FF0000"/>
          <w:sz w:val="36"/>
          <w:szCs w:val="36"/>
          <w:lang w:val="en-US" w:eastAsia="zh-CN"/>
        </w:rPr>
      </w:pPr>
      <w:r>
        <w:rPr>
          <w:rFonts w:hint="eastAsia" w:ascii="方正黑体_GBK" w:hAnsi="方正黑体_GBK" w:eastAsia="方正黑体_GBK" w:cs="方正黑体_GBK"/>
          <w:color w:val="FF0000"/>
          <w:sz w:val="36"/>
          <w:szCs w:val="36"/>
          <w:lang w:val="en-US" w:eastAsia="zh-CN"/>
        </w:rPr>
        <w:t>提供资料说明应按照品类招募标准对应提交资料附带说明，并要求供应商提供资料顺序目录。</w:t>
      </w:r>
    </w:p>
    <w:p>
      <w:pPr>
        <w:rPr>
          <w:rFonts w:hint="eastAsia" w:ascii="方正黑体_GBK" w:hAnsi="方正黑体_GBK" w:eastAsia="方正黑体_GBK" w:cs="方正黑体_GBK"/>
          <w:sz w:val="32"/>
          <w:szCs w:val="28"/>
          <w:lang w:val="en-US" w:eastAsia="zh-CN"/>
        </w:rPr>
      </w:pPr>
    </w:p>
    <w:p>
      <w:pPr>
        <w:rPr>
          <w:rFonts w:hint="eastAsia" w:ascii="方正黑体_GBK" w:hAnsi="方正黑体_GBK" w:eastAsia="方正黑体_GBK" w:cs="方正黑体_GBK"/>
          <w:sz w:val="32"/>
          <w:szCs w:val="28"/>
          <w:lang w:val="en-US" w:eastAsia="zh-CN"/>
        </w:rPr>
      </w:pPr>
    </w:p>
    <w:p>
      <w:pPr>
        <w:pStyle w:val="2"/>
        <w:ind w:left="142" w:leftChars="0" w:firstLine="0" w:firstLineChars="0"/>
        <w:rPr>
          <w:rFonts w:hint="eastAsia"/>
          <w:sz w:val="32"/>
          <w:szCs w:val="15"/>
          <w:lang w:val="en-US" w:eastAsia="zh-CN"/>
        </w:rPr>
      </w:pPr>
      <w:bookmarkStart w:id="0" w:name="_Toc32547"/>
      <w:bookmarkStart w:id="1" w:name="_Toc16700"/>
      <w:r>
        <w:rPr>
          <w:rFonts w:hint="eastAsia"/>
          <w:sz w:val="32"/>
          <w:szCs w:val="15"/>
          <w:lang w:val="en-US" w:eastAsia="zh-CN"/>
        </w:rPr>
        <w:t>供应商招募响应表</w:t>
      </w:r>
      <w:bookmarkEnd w:id="0"/>
      <w:bookmarkEnd w:id="1"/>
    </w:p>
    <w:tbl>
      <w:tblPr>
        <w:tblStyle w:val="19"/>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5"/>
        <w:gridCol w:w="5153"/>
        <w:gridCol w:w="750"/>
        <w:gridCol w:w="1481"/>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9" w:hRule="atLeast"/>
        </w:trPr>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项目类别</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入库要求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是否满足</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i w:val="0"/>
                <w:color w:val="000000"/>
                <w:kern w:val="0"/>
                <w:sz w:val="18"/>
                <w:szCs w:val="18"/>
                <w:u w:val="none"/>
                <w:lang w:val="en-US" w:eastAsia="zh-CN" w:bidi="ar"/>
              </w:rPr>
              <w:t>相关证明文件名称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i w:val="0"/>
                <w:color w:val="000000"/>
                <w:sz w:val="18"/>
                <w:szCs w:val="18"/>
                <w:u w:val="none"/>
              </w:rPr>
            </w:pPr>
            <w:r>
              <w:rPr>
                <w:rFonts w:hint="eastAsia" w:ascii="方正仿宋_GBK" w:hAnsi="方正仿宋_GBK" w:eastAsia="方正仿宋_GBK" w:cs="方正仿宋_GBK"/>
                <w:b/>
                <w:bCs w:val="0"/>
                <w:i w:val="0"/>
                <w:color w:val="FF0000"/>
                <w:kern w:val="0"/>
                <w:sz w:val="18"/>
                <w:szCs w:val="18"/>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0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基本资格条件</w:t>
            </w:r>
            <w:r>
              <w:rPr>
                <w:rFonts w:hint="eastAsia" w:cs="宋体"/>
                <w:b/>
                <w:i w:val="0"/>
                <w:color w:val="000000"/>
                <w:kern w:val="0"/>
                <w:sz w:val="15"/>
                <w:szCs w:val="15"/>
                <w:u w:val="none"/>
                <w:lang w:val="en-US" w:eastAsia="zh-CN" w:bidi="ar"/>
              </w:rPr>
              <w:t>（固定项目，响应指标1）</w:t>
            </w: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eastAsiaTheme="minorEastAsia" w:cstheme="minorEastAsia"/>
                <w:i w:val="0"/>
                <w:color w:val="000000"/>
                <w:sz w:val="18"/>
                <w:szCs w:val="18"/>
                <w:u w:val="none"/>
                <w:lang w:val="en-US" w:eastAsia="zh-CN"/>
              </w:rPr>
              <w:t>1.具有独立承担民事责任能力的在中华人民共和国境内（不含港澳台）注册的法人或其他组织，具备合法有效的营业执照。【须提供营业执照扫描件，如营业执照不能体现完整经营范围的，还须提供工商行政管理部门公示的企业信用信息网页截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1085"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15"/>
                <w:szCs w:val="15"/>
                <w:u w:val="none"/>
              </w:rPr>
            </w:pP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eastAsiaTheme="minorEastAsia" w:cstheme="minorEastAsia"/>
                <w:i w:val="0"/>
                <w:color w:val="000000"/>
                <w:sz w:val="18"/>
                <w:szCs w:val="18"/>
                <w:u w:val="none"/>
                <w:lang w:val="en-US" w:eastAsia="zh-CN"/>
              </w:rPr>
              <w:t xml:space="preserve">2.三年内在经营活动中没有“列入严重违法失信企业名单（黑名单）信息”【须提供国家企业信用信息公示系统中此项完整内容截图，仅以国家企业信用信息公示系统显示信息为准进行形式审查并作为认定依据，其他网站或文件不作为认定依据；如因国家企业信用信息公示系统不具备上述数据的，则境外企业、港澳台地区企业及国内事业单位无需提供；在应募资料截止接受日前已被移除该“黑名单”列表的除外】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1085"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15"/>
                <w:szCs w:val="15"/>
                <w:u w:val="none"/>
              </w:rPr>
            </w:pP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eastAsiaTheme="minorEastAsia" w:cstheme="minorEastAsia"/>
                <w:i w:val="0"/>
                <w:color w:val="000000"/>
                <w:sz w:val="18"/>
                <w:szCs w:val="18"/>
                <w:u w:val="none"/>
                <w:lang w:val="en-US" w:eastAsia="zh-CN"/>
              </w:rPr>
              <w:t>3.具有良好的商业信誉和健全的财务会计制度，没有处于被责令停业，财产被接管、查封、扣押、冻结、破产状态；有良好的经营业绩和相应的责任承担能力。【须提供【  】年经会计师事务所或税务师事务所审计的合法有效的财务报表（以上证明材料提供任一即可）】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7" w:hRule="atLeast"/>
        </w:trPr>
        <w:tc>
          <w:tcPr>
            <w:tcW w:w="1085"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15"/>
                <w:szCs w:val="15"/>
                <w:u w:val="none"/>
              </w:rPr>
            </w:pP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eastAsiaTheme="minorEastAsia" w:cstheme="minorEastAsia"/>
                <w:i w:val="0"/>
                <w:color w:val="000000"/>
                <w:sz w:val="18"/>
                <w:szCs w:val="18"/>
                <w:u w:val="none"/>
                <w:lang w:val="en-US" w:eastAsia="zh-CN"/>
              </w:rPr>
              <w:t>4.若为经销商，则必须取得制造厂家的授权书或相关证明。【须提供制造厂家授权书及相关证明材料，要求能够充分证明其具有合法生产权利及生产能力（包括但不限于：国家相关行业主管部门颁发的采购标的物相关生产许可证或证明）】</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3" w:hRule="atLeast"/>
        </w:trPr>
        <w:tc>
          <w:tcPr>
            <w:tcW w:w="1085" w:type="dxa"/>
            <w:vMerge w:val="continue"/>
            <w:tcBorders>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b/>
                <w:i w:val="0"/>
                <w:color w:val="000000"/>
                <w:sz w:val="15"/>
                <w:szCs w:val="15"/>
                <w:u w:val="none"/>
              </w:rPr>
            </w:pPr>
          </w:p>
        </w:tc>
        <w:tc>
          <w:tcPr>
            <w:tcW w:w="51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eastAsia="zh-CN"/>
              </w:rPr>
            </w:pPr>
            <w:r>
              <w:rPr>
                <w:rFonts w:hint="eastAsia" w:asciiTheme="minorEastAsia" w:hAnsiTheme="minorEastAsia" w:eastAsiaTheme="minorEastAsia" w:cstheme="minorEastAsia"/>
                <w:i w:val="0"/>
                <w:color w:val="000000"/>
                <w:sz w:val="18"/>
                <w:szCs w:val="18"/>
                <w:u w:val="none"/>
                <w:lang w:val="en-US" w:eastAsia="zh-CN"/>
              </w:rPr>
              <w:t>5.为增值税一般纳税人，并且可以开具增值税专用发票。【出具增值税一般纳税人资格证明或至少一张近3个月开具过的增值税专用发票（复印件加盖公章）】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08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供应商</w:t>
            </w:r>
            <w:r>
              <w:rPr>
                <w:rFonts w:hint="eastAsia" w:cs="宋体"/>
                <w:b/>
                <w:i w:val="0"/>
                <w:color w:val="000000"/>
                <w:kern w:val="0"/>
                <w:sz w:val="18"/>
                <w:szCs w:val="18"/>
                <w:u w:val="none"/>
                <w:lang w:val="en-US" w:eastAsia="zh-CN" w:bidi="ar"/>
              </w:rPr>
              <w:t>入库标准</w:t>
            </w:r>
            <w:r>
              <w:rPr>
                <w:rFonts w:hint="eastAsia" w:ascii="宋体" w:hAnsi="宋体" w:eastAsia="宋体" w:cs="宋体"/>
                <w:b/>
                <w:i w:val="0"/>
                <w:color w:val="000000"/>
                <w:kern w:val="0"/>
                <w:sz w:val="18"/>
                <w:szCs w:val="18"/>
                <w:u w:val="none"/>
                <w:lang w:val="en-US" w:eastAsia="zh-CN" w:bidi="ar"/>
              </w:rPr>
              <w:t>（</w:t>
            </w:r>
            <w:r>
              <w:rPr>
                <w:rFonts w:hint="eastAsia" w:cs="宋体"/>
                <w:b/>
                <w:i w:val="0"/>
                <w:color w:val="000000"/>
                <w:kern w:val="0"/>
                <w:sz w:val="18"/>
                <w:szCs w:val="18"/>
                <w:u w:val="none"/>
                <w:lang w:val="en-US" w:eastAsia="zh-CN" w:bidi="ar"/>
              </w:rPr>
              <w:t>响应指标2）</w:t>
            </w:r>
          </w:p>
          <w:p>
            <w:pPr>
              <w:spacing w:line="240" w:lineRule="auto"/>
              <w:jc w:val="center"/>
              <w:rPr>
                <w:rFonts w:hint="eastAsia" w:ascii="宋体" w:hAnsi="宋体" w:eastAsia="宋体" w:cs="宋体"/>
                <w:b/>
                <w:i w:val="0"/>
                <w:color w:val="000000"/>
                <w:sz w:val="18"/>
                <w:szCs w:val="18"/>
                <w:u w:val="none"/>
              </w:rPr>
            </w:pPr>
          </w:p>
          <w:p>
            <w:pPr>
              <w:spacing w:line="240" w:lineRule="auto"/>
              <w:jc w:val="center"/>
              <w:rPr>
                <w:rFonts w:hint="eastAsia" w:ascii="宋体" w:hAnsi="宋体" w:eastAsia="宋体" w:cs="宋体"/>
                <w:b/>
                <w:i w:val="0"/>
                <w:color w:val="000000"/>
                <w:sz w:val="18"/>
                <w:szCs w:val="18"/>
                <w:u w:val="none"/>
              </w:rPr>
            </w:pPr>
          </w:p>
          <w:p>
            <w:pPr>
              <w:spacing w:line="240" w:lineRule="auto"/>
              <w:jc w:val="center"/>
              <w:rPr>
                <w:rFonts w:hint="eastAsia" w:ascii="宋体" w:hAnsi="宋体" w:eastAsia="宋体" w:cs="宋体"/>
                <w:b/>
                <w:i w:val="0"/>
                <w:color w:val="000000"/>
                <w:sz w:val="18"/>
                <w:szCs w:val="18"/>
                <w:u w:val="none"/>
              </w:rPr>
            </w:pPr>
          </w:p>
          <w:p>
            <w:pPr>
              <w:spacing w:line="240" w:lineRule="auto"/>
              <w:jc w:val="center"/>
              <w:rPr>
                <w:rFonts w:hint="eastAsia" w:ascii="宋体" w:hAnsi="宋体" w:eastAsia="宋体" w:cs="宋体"/>
                <w:b/>
                <w:i w:val="0"/>
                <w:color w:val="000000"/>
                <w:sz w:val="18"/>
                <w:szCs w:val="18"/>
                <w:u w:val="none"/>
              </w:rPr>
            </w:pPr>
          </w:p>
        </w:tc>
        <w:tc>
          <w:tcPr>
            <w:tcW w:w="51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 xml:space="preserve">1.提供供应商是挂牌三星级（含）以上酒店或携程评钻2钻(含)以上酒店的证明材料。【提供酒店星级评定证书或携程评钻截图等证明材料】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085" w:type="dxa"/>
            <w:vMerge w:val="continue"/>
            <w:tcBorders>
              <w:left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i w:val="0"/>
                <w:color w:val="000000"/>
                <w:sz w:val="18"/>
                <w:szCs w:val="18"/>
                <w:u w:val="none"/>
              </w:rPr>
            </w:pPr>
          </w:p>
        </w:tc>
        <w:tc>
          <w:tcPr>
            <w:tcW w:w="51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 xml:space="preserve">2.提供供应商具备用餐的中、西餐厅或自助餐厅，能提供早、午、晚餐及夜宵服务的证明。【如为自营，提供《卫生许可证》、《食品经营许可证》及现场照片；如为合作餐饮单位，须提供合作方《食品经营许可证》）、《卫生许可证》、合作合同和现场照片】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8" w:hRule="atLeast"/>
        </w:trPr>
        <w:tc>
          <w:tcPr>
            <w:tcW w:w="1085" w:type="dxa"/>
            <w:vMerge w:val="continue"/>
            <w:tcBorders>
              <w:left w:val="single" w:color="auto" w:sz="4" w:space="0"/>
              <w:right w:val="single" w:color="auto" w:sz="4" w:space="0"/>
            </w:tcBorders>
            <w:shd w:val="clear" w:color="auto" w:fill="auto"/>
            <w:vAlign w:val="center"/>
          </w:tcPr>
          <w:p>
            <w:pPr>
              <w:spacing w:line="240" w:lineRule="auto"/>
              <w:jc w:val="center"/>
              <w:rPr>
                <w:rFonts w:hint="eastAsia" w:ascii="宋体" w:hAnsi="宋体" w:eastAsia="宋体" w:cs="宋体"/>
                <w:b/>
                <w:i w:val="0"/>
                <w:color w:val="000000"/>
                <w:sz w:val="18"/>
                <w:szCs w:val="18"/>
                <w:u w:val="none"/>
              </w:rPr>
            </w:pPr>
          </w:p>
        </w:tc>
        <w:tc>
          <w:tcPr>
            <w:tcW w:w="51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hint="eastAsia" w:asciiTheme="minorEastAsia" w:hAnsiTheme="minorEastAsia" w:eastAsiaTheme="minorEastAsia" w:cstheme="minorEastAsia"/>
                <w:i w:val="0"/>
                <w:color w:val="000000"/>
                <w:sz w:val="18"/>
                <w:szCs w:val="18"/>
                <w:u w:val="none"/>
                <w:lang w:val="en-US" w:eastAsia="zh-CN"/>
              </w:rPr>
            </w:pPr>
            <w:r>
              <w:rPr>
                <w:rFonts w:hint="eastAsia" w:asciiTheme="minorEastAsia" w:hAnsiTheme="minorEastAsia" w:eastAsiaTheme="minorEastAsia" w:cstheme="minorEastAsia"/>
                <w:i w:val="0"/>
                <w:color w:val="000000"/>
                <w:sz w:val="18"/>
                <w:szCs w:val="18"/>
                <w:u w:val="none"/>
                <w:lang w:val="en-US" w:eastAsia="zh-CN"/>
              </w:rPr>
              <w:t>3.</w:t>
            </w:r>
            <w:bookmarkStart w:id="14" w:name="_GoBack"/>
            <w:bookmarkEnd w:id="14"/>
            <w:r>
              <w:rPr>
                <w:rFonts w:hint="eastAsia" w:asciiTheme="minorEastAsia" w:hAnsiTheme="minorEastAsia" w:eastAsiaTheme="minorEastAsia" w:cstheme="minorEastAsia"/>
                <w:i w:val="0"/>
                <w:color w:val="000000"/>
                <w:sz w:val="18"/>
                <w:szCs w:val="18"/>
                <w:u w:val="none"/>
                <w:lang w:val="en-US" w:eastAsia="zh-CN"/>
              </w:rPr>
              <w:t xml:space="preserve">提供供应商具备40间以上客房的证明。【提供酒店管理系统房态截图或携程网客房数量截图等证明材料】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1481"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i w:val="0"/>
                <w:color w:val="000000"/>
                <w:sz w:val="18"/>
                <w:szCs w:val="18"/>
                <w:u w:val="none"/>
              </w:rPr>
            </w:pPr>
          </w:p>
        </w:tc>
      </w:tr>
    </w:tbl>
    <w:p>
      <w:pPr>
        <w:pStyle w:val="2"/>
        <w:numPr>
          <w:ilvl w:val="0"/>
          <w:numId w:val="0"/>
        </w:numPr>
        <w:rPr>
          <w:rFonts w:hint="eastAsia"/>
          <w:sz w:val="32"/>
          <w:szCs w:val="15"/>
          <w:lang w:val="en-US" w:eastAsia="zh-CN"/>
        </w:rPr>
      </w:pPr>
      <w:bookmarkStart w:id="2" w:name="_Toc412"/>
      <w:bookmarkStart w:id="3" w:name="_Toc25932"/>
      <w:r>
        <w:rPr>
          <w:rFonts w:hint="eastAsia"/>
          <w:sz w:val="32"/>
          <w:szCs w:val="15"/>
          <w:lang w:val="en-US" w:eastAsia="zh-CN"/>
        </w:rPr>
        <w:t>2营业执照（或所在国商事登记证）</w:t>
      </w:r>
      <w:bookmarkEnd w:id="2"/>
      <w:bookmarkEnd w:id="3"/>
      <w:r>
        <w:rPr>
          <w:rFonts w:hint="eastAsia"/>
          <w:sz w:val="32"/>
          <w:szCs w:val="15"/>
          <w:lang w:val="en-US" w:eastAsia="zh-CN"/>
        </w:rPr>
        <w:t>（盖章扫描件）</w:t>
      </w:r>
    </w:p>
    <w:p>
      <w:pPr>
        <w:pStyle w:val="2"/>
        <w:numPr>
          <w:ilvl w:val="0"/>
          <w:numId w:val="0"/>
        </w:numPr>
        <w:rPr>
          <w:rFonts w:hint="eastAsia"/>
          <w:sz w:val="32"/>
          <w:szCs w:val="15"/>
          <w:lang w:val="en-US" w:eastAsia="zh-CN"/>
        </w:rPr>
      </w:pPr>
      <w:bookmarkStart w:id="4" w:name="_Toc14308"/>
      <w:bookmarkStart w:id="5" w:name="_Toc24167"/>
      <w:r>
        <w:rPr>
          <w:rFonts w:hint="eastAsia"/>
          <w:sz w:val="32"/>
          <w:szCs w:val="15"/>
          <w:lang w:val="en-US" w:eastAsia="zh-CN"/>
        </w:rPr>
        <w:t>3国家企业信用信息公示系统查询截图</w:t>
      </w:r>
      <w:bookmarkEnd w:id="4"/>
      <w:bookmarkEnd w:id="5"/>
    </w:p>
    <w:p>
      <w:pPr>
        <w:pStyle w:val="2"/>
        <w:numPr>
          <w:ilvl w:val="0"/>
          <w:numId w:val="0"/>
        </w:numPr>
        <w:ind w:left="142" w:leftChars="0"/>
        <w:rPr>
          <w:rFonts w:hint="eastAsia"/>
          <w:sz w:val="32"/>
          <w:szCs w:val="15"/>
          <w:highlight w:val="none"/>
          <w:lang w:val="en-US" w:eastAsia="zh-CN"/>
        </w:rPr>
      </w:pPr>
      <w:bookmarkStart w:id="6" w:name="_Toc17123"/>
      <w:bookmarkStart w:id="7" w:name="_Toc145"/>
      <w:r>
        <w:drawing>
          <wp:anchor distT="0" distB="0" distL="114300" distR="114300" simplePos="0" relativeHeight="251660288" behindDoc="0" locked="0" layoutInCell="1" allowOverlap="1">
            <wp:simplePos x="0" y="0"/>
            <wp:positionH relativeFrom="column">
              <wp:posOffset>102870</wp:posOffset>
            </wp:positionH>
            <wp:positionV relativeFrom="paragraph">
              <wp:posOffset>203200</wp:posOffset>
            </wp:positionV>
            <wp:extent cx="5268595" cy="2225675"/>
            <wp:effectExtent l="0" t="0" r="8255" b="3175"/>
            <wp:wrapSquare wrapText="bothSides"/>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5"/>
                    <a:stretch>
                      <a:fillRect/>
                    </a:stretch>
                  </pic:blipFill>
                  <pic:spPr>
                    <a:xfrm>
                      <a:off x="0" y="0"/>
                      <a:ext cx="5268595" cy="2225675"/>
                    </a:xfrm>
                    <a:prstGeom prst="rect">
                      <a:avLst/>
                    </a:prstGeom>
                    <a:noFill/>
                    <a:ln w="9525">
                      <a:noFill/>
                    </a:ln>
                  </pic:spPr>
                </pic:pic>
              </a:graphicData>
            </a:graphic>
          </wp:anchor>
        </w:drawing>
      </w:r>
    </w:p>
    <w:p>
      <w:pPr>
        <w:pStyle w:val="2"/>
        <w:numPr>
          <w:ilvl w:val="0"/>
          <w:numId w:val="0"/>
        </w:numPr>
        <w:rPr>
          <w:rFonts w:hint="eastAsia"/>
          <w:sz w:val="32"/>
          <w:szCs w:val="15"/>
          <w:highlight w:val="none"/>
          <w:lang w:val="en-US" w:eastAsia="zh-CN"/>
        </w:rPr>
      </w:pPr>
      <w:r>
        <w:rPr>
          <w:rFonts w:hint="eastAsia"/>
          <w:sz w:val="32"/>
          <w:szCs w:val="15"/>
          <w:highlight w:val="none"/>
          <w:lang w:val="en-US" w:eastAsia="zh-CN"/>
        </w:rPr>
        <w:t>4与南航合作合同（合同关键页）</w:t>
      </w:r>
      <w:bookmarkEnd w:id="6"/>
      <w:bookmarkEnd w:id="7"/>
      <w:r>
        <w:rPr>
          <w:rFonts w:hint="eastAsia"/>
          <w:sz w:val="32"/>
          <w:szCs w:val="15"/>
          <w:highlight w:val="none"/>
          <w:lang w:val="en-US" w:eastAsia="zh-CN"/>
        </w:rPr>
        <w:t>（如有）</w:t>
      </w:r>
    </w:p>
    <w:p>
      <w:pPr>
        <w:numPr>
          <w:ilvl w:val="0"/>
          <w:numId w:val="0"/>
        </w:numPr>
        <w:ind w:firstLine="640" w:firstLineChars="200"/>
        <w:rPr>
          <w:rFonts w:hint="eastAsia" w:ascii="方正仿宋_GBK" w:hAnsi="方正仿宋_GBK" w:eastAsia="方正仿宋_GBK" w:cs="方正仿宋_GBK"/>
          <w:b w:val="0"/>
          <w:bCs/>
          <w:color w:val="auto"/>
          <w:kern w:val="44"/>
          <w:sz w:val="32"/>
          <w:szCs w:val="28"/>
          <w:highlight w:val="none"/>
          <w:lang w:val="en-US" w:eastAsia="zh-CN" w:bidi="ar-SA"/>
        </w:rPr>
      </w:pPr>
      <w:r>
        <w:rPr>
          <w:rFonts w:hint="eastAsia" w:ascii="方正仿宋_GBK" w:hAnsi="方正仿宋_GBK" w:eastAsia="方正仿宋_GBK" w:cs="方正仿宋_GBK"/>
          <w:b w:val="0"/>
          <w:bCs/>
          <w:kern w:val="44"/>
          <w:sz w:val="32"/>
          <w:szCs w:val="28"/>
          <w:highlight w:val="none"/>
          <w:lang w:val="en-US" w:eastAsia="zh-CN" w:bidi="ar-SA"/>
        </w:rPr>
        <w:t>南航合作合同的首页</w:t>
      </w:r>
      <w:r>
        <w:rPr>
          <w:rFonts w:hint="eastAsia" w:ascii="方正仿宋_GBK" w:hAnsi="方正仿宋_GBK" w:eastAsia="方正仿宋_GBK" w:cs="方正仿宋_GBK"/>
          <w:b/>
          <w:bCs w:val="0"/>
          <w:color w:val="auto"/>
          <w:kern w:val="44"/>
          <w:sz w:val="32"/>
          <w:szCs w:val="28"/>
          <w:highlight w:val="none"/>
          <w:lang w:val="en-US" w:eastAsia="zh-CN" w:bidi="ar-SA"/>
        </w:rPr>
        <w:t>（</w:t>
      </w:r>
      <w:r>
        <w:rPr>
          <w:rFonts w:hint="eastAsia" w:ascii="方正仿宋_GBK" w:hAnsi="方正仿宋_GBK" w:eastAsia="方正仿宋_GBK" w:cs="方正仿宋_GBK"/>
          <w:b w:val="0"/>
          <w:bCs/>
          <w:color w:val="auto"/>
          <w:kern w:val="44"/>
          <w:sz w:val="32"/>
          <w:szCs w:val="28"/>
          <w:highlight w:val="none"/>
          <w:lang w:val="en-US" w:eastAsia="zh-CN" w:bidi="ar-SA"/>
        </w:rPr>
        <w:t>含提供申报品类产品或服务的内容）和签字页</w:t>
      </w:r>
    </w:p>
    <w:p>
      <w:pPr>
        <w:pStyle w:val="2"/>
        <w:numPr>
          <w:ilvl w:val="0"/>
          <w:numId w:val="0"/>
        </w:numPr>
        <w:ind w:left="142" w:leftChars="0"/>
        <w:rPr>
          <w:rFonts w:hint="eastAsia"/>
          <w:sz w:val="32"/>
          <w:szCs w:val="15"/>
          <w:highlight w:val="none"/>
          <w:lang w:val="en-US" w:eastAsia="zh-CN"/>
        </w:rPr>
      </w:pPr>
      <w:bookmarkStart w:id="8" w:name="_Toc231"/>
      <w:bookmarkStart w:id="9" w:name="_Toc30783"/>
      <w:r>
        <w:rPr>
          <w:rFonts w:hint="eastAsia"/>
          <w:sz w:val="32"/>
          <w:szCs w:val="15"/>
          <w:highlight w:val="none"/>
          <w:lang w:val="en-US" w:eastAsia="zh-CN"/>
        </w:rPr>
        <w:t>5 相关项目经验证明（合同关键页）</w:t>
      </w:r>
      <w:bookmarkEnd w:id="8"/>
      <w:bookmarkEnd w:id="9"/>
    </w:p>
    <w:p>
      <w:pPr>
        <w:pStyle w:val="2"/>
        <w:numPr>
          <w:ilvl w:val="0"/>
          <w:numId w:val="0"/>
        </w:numPr>
        <w:ind w:left="142" w:leftChars="0" w:firstLine="640" w:firstLineChars="200"/>
        <w:rPr>
          <w:rFonts w:hint="eastAsia" w:ascii="方正仿宋_GBK" w:hAnsi="方正仿宋_GBK" w:eastAsia="方正仿宋_GBK" w:cs="方正仿宋_GBK"/>
          <w:b w:val="0"/>
          <w:bCs/>
          <w:kern w:val="44"/>
          <w:sz w:val="32"/>
          <w:szCs w:val="28"/>
          <w:highlight w:val="none"/>
          <w:lang w:val="en-US" w:eastAsia="zh-CN" w:bidi="ar-SA"/>
        </w:rPr>
      </w:pPr>
      <w:r>
        <w:rPr>
          <w:rFonts w:hint="eastAsia" w:ascii="方正仿宋_GBK" w:hAnsi="方正仿宋_GBK" w:eastAsia="方正仿宋_GBK" w:cs="方正仿宋_GBK"/>
          <w:b w:val="0"/>
          <w:bCs/>
          <w:kern w:val="44"/>
          <w:sz w:val="32"/>
          <w:szCs w:val="28"/>
          <w:highlight w:val="none"/>
          <w:lang w:val="en-US" w:eastAsia="zh-CN" w:bidi="ar-SA"/>
        </w:rPr>
        <w:t>与其他非南航单位的相关项目合作合同首页和签字页、内容页等</w:t>
      </w:r>
    </w:p>
    <w:p>
      <w:pPr>
        <w:pStyle w:val="2"/>
        <w:numPr>
          <w:ilvl w:val="0"/>
          <w:numId w:val="0"/>
        </w:numPr>
        <w:ind w:left="142" w:leftChars="0"/>
        <w:rPr>
          <w:rFonts w:hint="eastAsia"/>
          <w:sz w:val="32"/>
          <w:szCs w:val="15"/>
          <w:highlight w:val="none"/>
          <w:lang w:val="en-US" w:eastAsia="zh-CN"/>
        </w:rPr>
      </w:pPr>
      <w:bookmarkStart w:id="10" w:name="_Toc21463"/>
      <w:bookmarkStart w:id="11" w:name="_Toc6650"/>
      <w:r>
        <w:rPr>
          <w:rFonts w:hint="eastAsia"/>
          <w:sz w:val="32"/>
          <w:szCs w:val="15"/>
          <w:highlight w:val="none"/>
          <w:lang w:val="en-US" w:eastAsia="zh-CN"/>
        </w:rPr>
        <w:t>6南航供应商信息登记表</w:t>
      </w:r>
      <w:bookmarkEnd w:id="10"/>
      <w:bookmarkEnd w:id="11"/>
    </w:p>
    <w:p>
      <w:pPr>
        <w:numPr>
          <w:ilvl w:val="0"/>
          <w:numId w:val="0"/>
        </w:numPr>
        <w:ind w:firstLine="640" w:firstLineChars="200"/>
        <w:rPr>
          <w:rFonts w:hint="eastAsia" w:ascii="方正仿宋_GBK" w:hAnsi="方正仿宋_GBK" w:eastAsia="方正仿宋_GBK" w:cs="方正仿宋_GBK"/>
          <w:b w:val="0"/>
          <w:bCs/>
          <w:kern w:val="44"/>
          <w:sz w:val="32"/>
          <w:szCs w:val="28"/>
          <w:highlight w:val="none"/>
          <w:lang w:val="en-US" w:eastAsia="zh-CN" w:bidi="ar-SA"/>
        </w:rPr>
      </w:pPr>
      <w:r>
        <w:rPr>
          <w:rFonts w:hint="eastAsia" w:ascii="方正仿宋_GBK" w:hAnsi="方正仿宋_GBK" w:eastAsia="方正仿宋_GBK" w:cs="方正仿宋_GBK"/>
          <w:b w:val="0"/>
          <w:bCs/>
          <w:kern w:val="44"/>
          <w:sz w:val="32"/>
          <w:szCs w:val="28"/>
          <w:highlight w:val="none"/>
          <w:lang w:val="en-US" w:eastAsia="zh-CN" w:bidi="ar-SA"/>
        </w:rPr>
        <w:t>登记表另附excel表格（附件3）。提供盖章扫描件及电子版本表格。</w:t>
      </w:r>
    </w:p>
    <w:p>
      <w:pPr>
        <w:pStyle w:val="2"/>
        <w:numPr>
          <w:ilvl w:val="0"/>
          <w:numId w:val="0"/>
        </w:numPr>
        <w:ind w:left="142" w:leftChars="0"/>
        <w:rPr>
          <w:rFonts w:hint="eastAsia" w:ascii="Times New Roman" w:hAnsi="Times New Roman" w:eastAsia="黑体" w:cstheme="minorBidi"/>
          <w:b/>
          <w:kern w:val="44"/>
          <w:sz w:val="32"/>
          <w:szCs w:val="15"/>
          <w:highlight w:val="none"/>
          <w:lang w:val="en-US" w:eastAsia="zh-CN" w:bidi="ar-SA"/>
        </w:rPr>
      </w:pPr>
      <w:r>
        <w:rPr>
          <w:rFonts w:hint="eastAsia" w:cstheme="minorBidi"/>
          <w:b/>
          <w:kern w:val="44"/>
          <w:sz w:val="32"/>
          <w:szCs w:val="15"/>
          <w:highlight w:val="none"/>
          <w:lang w:val="en-US" w:eastAsia="zh-CN" w:bidi="ar-SA"/>
        </w:rPr>
        <w:t>7</w:t>
      </w:r>
      <w:r>
        <w:rPr>
          <w:rFonts w:hint="eastAsia" w:ascii="Times New Roman" w:hAnsi="Times New Roman" w:eastAsia="黑体" w:cstheme="minorBidi"/>
          <w:b/>
          <w:kern w:val="44"/>
          <w:sz w:val="32"/>
          <w:szCs w:val="15"/>
          <w:highlight w:val="none"/>
          <w:lang w:val="en-US" w:eastAsia="zh-CN" w:bidi="ar-SA"/>
        </w:rPr>
        <w:t>信息核查表</w:t>
      </w:r>
    </w:p>
    <w:p>
      <w:pPr>
        <w:numPr>
          <w:ilvl w:val="0"/>
          <w:numId w:val="0"/>
        </w:numPr>
        <w:ind w:firstLine="640" w:firstLineChars="200"/>
        <w:rPr>
          <w:rFonts w:hint="eastAsia" w:ascii="方正仿宋_GBK" w:hAnsi="方正仿宋_GBK" w:eastAsia="方正仿宋_GBK" w:cs="方正仿宋_GBK"/>
          <w:b w:val="0"/>
          <w:bCs/>
          <w:kern w:val="44"/>
          <w:sz w:val="32"/>
          <w:szCs w:val="28"/>
          <w:lang w:val="en-US" w:eastAsia="zh-CN" w:bidi="ar-SA"/>
        </w:rPr>
      </w:pPr>
      <w:r>
        <w:rPr>
          <w:rFonts w:hint="eastAsia" w:ascii="方正仿宋_GBK" w:hAnsi="方正仿宋_GBK" w:eastAsia="方正仿宋_GBK" w:cs="方正仿宋_GBK"/>
          <w:b w:val="0"/>
          <w:bCs/>
          <w:kern w:val="44"/>
          <w:sz w:val="32"/>
          <w:szCs w:val="28"/>
          <w:lang w:val="en-US" w:eastAsia="zh-CN" w:bidi="ar-SA"/>
        </w:rPr>
        <w:t>按要求填报相关信息，提供盖章扫描件及电子版本表格。</w:t>
      </w:r>
    </w:p>
    <w:p>
      <w:pPr>
        <w:pStyle w:val="2"/>
        <w:numPr>
          <w:ilvl w:val="0"/>
          <w:numId w:val="0"/>
        </w:numPr>
        <w:ind w:left="142" w:leftChars="0"/>
        <w:rPr>
          <w:rFonts w:hint="eastAsia"/>
          <w:sz w:val="32"/>
          <w:szCs w:val="15"/>
          <w:lang w:val="en-US" w:eastAsia="zh-CN"/>
        </w:rPr>
      </w:pPr>
      <w:bookmarkStart w:id="12" w:name="_Toc23065"/>
      <w:bookmarkStart w:id="13" w:name="_Toc30995"/>
      <w:r>
        <w:rPr>
          <w:rFonts w:hint="eastAsia"/>
          <w:sz w:val="32"/>
          <w:szCs w:val="15"/>
          <w:lang w:val="en-US" w:eastAsia="zh-CN"/>
        </w:rPr>
        <w:t>8其他扫描件</w:t>
      </w:r>
      <w:bookmarkEnd w:id="12"/>
      <w:bookmarkEnd w:id="13"/>
      <w:r>
        <w:rPr>
          <w:rFonts w:hint="eastAsia"/>
          <w:sz w:val="32"/>
          <w:szCs w:val="15"/>
          <w:lang w:val="en-US" w:eastAsia="zh-CN"/>
        </w:rPr>
        <w:t>（专利证书、其他奖项证书等）</w:t>
      </w:r>
    </w:p>
    <w:p>
      <w:pPr>
        <w:numPr>
          <w:ilvl w:val="0"/>
          <w:numId w:val="0"/>
        </w:numPr>
        <w:ind w:firstLine="640" w:firstLineChars="200"/>
        <w:rPr>
          <w:rFonts w:hint="eastAsia" w:ascii="方正仿宋_GBK" w:hAnsi="方正仿宋_GBK" w:eastAsia="方正仿宋_GBK" w:cs="方正仿宋_GBK"/>
          <w:b w:val="0"/>
          <w:bCs/>
          <w:kern w:val="44"/>
          <w:sz w:val="32"/>
          <w:szCs w:val="28"/>
          <w:lang w:val="en-US" w:eastAsia="zh-CN" w:bidi="ar-SA"/>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5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0478"/>
    <w:multiLevelType w:val="multilevel"/>
    <w:tmpl w:val="5C330478"/>
    <w:lvl w:ilvl="0" w:tentative="0">
      <w:start w:val="1"/>
      <w:numFmt w:val="decimal"/>
      <w:pStyle w:val="2"/>
      <w:suff w:val="space"/>
      <w:lvlText w:val="%1 "/>
      <w:lvlJc w:val="left"/>
      <w:pPr>
        <w:tabs>
          <w:tab w:val="left" w:pos="0"/>
        </w:tabs>
        <w:ind w:left="142" w:firstLine="0"/>
      </w:pPr>
      <w:rPr>
        <w:rFonts w:hint="default" w:ascii="黑体" w:hAnsi="黑体" w:eastAsia="黑体" w:cs="宋体"/>
        <w:b/>
        <w:sz w:val="32"/>
      </w:rPr>
    </w:lvl>
    <w:lvl w:ilvl="1" w:tentative="0">
      <w:start w:val="1"/>
      <w:numFmt w:val="decimal"/>
      <w:pStyle w:val="3"/>
      <w:suff w:val="space"/>
      <w:lvlText w:val="%1.%2 "/>
      <w:lvlJc w:val="left"/>
      <w:pPr>
        <w:tabs>
          <w:tab w:val="left" w:pos="0"/>
        </w:tabs>
        <w:ind w:left="142" w:firstLine="0"/>
      </w:pPr>
      <w:rPr>
        <w:rFonts w:hint="default" w:ascii="黑体" w:hAnsi="黑体" w:eastAsia="黑体" w:cs="宋体"/>
        <w:b/>
        <w:sz w:val="21"/>
      </w:rPr>
    </w:lvl>
    <w:lvl w:ilvl="2" w:tentative="0">
      <w:start w:val="1"/>
      <w:numFmt w:val="decimal"/>
      <w:pStyle w:val="4"/>
      <w:isLgl/>
      <w:suff w:val="space"/>
      <w:lvlText w:val="%1.%2.%3 "/>
      <w:lvlJc w:val="left"/>
      <w:pPr>
        <w:ind w:left="142" w:firstLine="0"/>
      </w:pPr>
      <w:rPr>
        <w:rFonts w:hint="default" w:ascii="宋体" w:hAnsi="宋体" w:eastAsia="宋体" w:cs="宋体"/>
        <w:sz w:val="21"/>
      </w:rPr>
    </w:lvl>
    <w:lvl w:ilvl="3" w:tentative="0">
      <w:start w:val="1"/>
      <w:numFmt w:val="decimal"/>
      <w:pStyle w:val="5"/>
      <w:isLgl/>
      <w:suff w:val="space"/>
      <w:lvlText w:val="%1.%2.%3.%4 "/>
      <w:lvlJc w:val="left"/>
      <w:pPr>
        <w:ind w:left="142" w:firstLine="0"/>
      </w:pPr>
      <w:rPr>
        <w:rFonts w:hint="default" w:ascii="宋体" w:hAnsi="宋体" w:eastAsia="宋体" w:cs="宋体"/>
        <w:sz w:val="21"/>
      </w:rPr>
    </w:lvl>
    <w:lvl w:ilvl="4" w:tentative="0">
      <w:start w:val="1"/>
      <w:numFmt w:val="decimal"/>
      <w:pStyle w:val="6"/>
      <w:isLgl/>
      <w:suff w:val="space"/>
      <w:lvlText w:val="%1.%2.%3.%4.%5 "/>
      <w:lvlJc w:val="left"/>
      <w:pPr>
        <w:ind w:left="142" w:firstLine="0"/>
      </w:pPr>
      <w:rPr>
        <w:rFonts w:hint="default" w:ascii="宋体" w:hAnsi="宋体" w:eastAsia="宋体" w:cs="宋体"/>
        <w:sz w:val="21"/>
      </w:rPr>
    </w:lvl>
    <w:lvl w:ilvl="5" w:tentative="0">
      <w:start w:val="1"/>
      <w:numFmt w:val="decimal"/>
      <w:lvlText w:val="%1.%2.%3.%4.%5.%6 "/>
      <w:lvlJc w:val="left"/>
      <w:pPr>
        <w:ind w:left="142" w:firstLine="0"/>
      </w:pPr>
      <w:rPr>
        <w:rFonts w:hint="eastAsia" w:eastAsia="宋体"/>
        <w:b w:val="0"/>
        <w:i w:val="0"/>
        <w:sz w:val="21"/>
      </w:rPr>
    </w:lvl>
    <w:lvl w:ilvl="6" w:tentative="0">
      <w:start w:val="1"/>
      <w:numFmt w:val="decimal"/>
      <w:lvlText w:val="%1.%2.%3.%4.%5.%6.%7 "/>
      <w:lvlJc w:val="left"/>
      <w:pPr>
        <w:ind w:left="142" w:firstLine="0"/>
      </w:pPr>
      <w:rPr>
        <w:rFonts w:hint="eastAsia" w:eastAsia="宋体"/>
        <w:b w:val="0"/>
        <w:i w:val="0"/>
        <w:sz w:val="21"/>
      </w:rPr>
    </w:lvl>
    <w:lvl w:ilvl="7" w:tentative="0">
      <w:start w:val="1"/>
      <w:numFmt w:val="decimal"/>
      <w:lvlText w:val="%1.%2.%3.%4.%5.%6.%7.%8 "/>
      <w:lvlJc w:val="left"/>
      <w:pPr>
        <w:ind w:left="142" w:firstLine="0"/>
      </w:pPr>
      <w:rPr>
        <w:rFonts w:hint="eastAsia" w:eastAsia="宋体"/>
        <w:b w:val="0"/>
        <w:i w:val="0"/>
        <w:sz w:val="21"/>
      </w:rPr>
    </w:lvl>
    <w:lvl w:ilvl="8" w:tentative="0">
      <w:start w:val="1"/>
      <w:numFmt w:val="decimal"/>
      <w:lvlText w:val="%1.%2.%3.%4.%5.%6.%7.%8.%9 "/>
      <w:lvlJc w:val="left"/>
      <w:pPr>
        <w:ind w:left="142" w:firstLine="0"/>
      </w:pPr>
      <w:rPr>
        <w:rFonts w:hint="eastAsia" w:eastAsia="宋体"/>
        <w:b w:val="0"/>
        <w:i w:val="0"/>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6479B"/>
    <w:rsid w:val="008B253F"/>
    <w:rsid w:val="00D17941"/>
    <w:rsid w:val="010D3D6D"/>
    <w:rsid w:val="07A52B30"/>
    <w:rsid w:val="07DB486E"/>
    <w:rsid w:val="089D7A5C"/>
    <w:rsid w:val="092239E7"/>
    <w:rsid w:val="0BFF7608"/>
    <w:rsid w:val="0FE52095"/>
    <w:rsid w:val="108A5349"/>
    <w:rsid w:val="11AB6F3B"/>
    <w:rsid w:val="12D419BA"/>
    <w:rsid w:val="12E1317C"/>
    <w:rsid w:val="13752467"/>
    <w:rsid w:val="14065460"/>
    <w:rsid w:val="164201D7"/>
    <w:rsid w:val="18116C5C"/>
    <w:rsid w:val="18640361"/>
    <w:rsid w:val="19A02A8F"/>
    <w:rsid w:val="1A813D36"/>
    <w:rsid w:val="1C253264"/>
    <w:rsid w:val="1CD073CA"/>
    <w:rsid w:val="1DCD79CC"/>
    <w:rsid w:val="204267BB"/>
    <w:rsid w:val="21704CF7"/>
    <w:rsid w:val="21704FA6"/>
    <w:rsid w:val="217826EF"/>
    <w:rsid w:val="283E2E70"/>
    <w:rsid w:val="2A442B75"/>
    <w:rsid w:val="2B9C342B"/>
    <w:rsid w:val="2BFD4F96"/>
    <w:rsid w:val="2CC45D7C"/>
    <w:rsid w:val="2D626514"/>
    <w:rsid w:val="2EEF7C86"/>
    <w:rsid w:val="30287FF0"/>
    <w:rsid w:val="31B72F5A"/>
    <w:rsid w:val="34E875CE"/>
    <w:rsid w:val="388F0993"/>
    <w:rsid w:val="3AA701AE"/>
    <w:rsid w:val="3B4B7E96"/>
    <w:rsid w:val="3BA3183A"/>
    <w:rsid w:val="3BAE5B1C"/>
    <w:rsid w:val="3CB82355"/>
    <w:rsid w:val="3D177C4B"/>
    <w:rsid w:val="40E60007"/>
    <w:rsid w:val="42756578"/>
    <w:rsid w:val="44A156CD"/>
    <w:rsid w:val="44D46F0F"/>
    <w:rsid w:val="45857CCA"/>
    <w:rsid w:val="46CD7F40"/>
    <w:rsid w:val="47931001"/>
    <w:rsid w:val="47A01EDE"/>
    <w:rsid w:val="47FE1469"/>
    <w:rsid w:val="492063D2"/>
    <w:rsid w:val="49407569"/>
    <w:rsid w:val="4A421D96"/>
    <w:rsid w:val="4B5D5BA3"/>
    <w:rsid w:val="4DC92EE1"/>
    <w:rsid w:val="4EA9128C"/>
    <w:rsid w:val="4EF82859"/>
    <w:rsid w:val="525A5166"/>
    <w:rsid w:val="547C30F2"/>
    <w:rsid w:val="55A7508A"/>
    <w:rsid w:val="57BE0916"/>
    <w:rsid w:val="5A117955"/>
    <w:rsid w:val="5D3635DF"/>
    <w:rsid w:val="60870A09"/>
    <w:rsid w:val="633E0532"/>
    <w:rsid w:val="635045D3"/>
    <w:rsid w:val="64822C06"/>
    <w:rsid w:val="65F937C0"/>
    <w:rsid w:val="66FC1750"/>
    <w:rsid w:val="67446A4C"/>
    <w:rsid w:val="67C54812"/>
    <w:rsid w:val="69D13A69"/>
    <w:rsid w:val="6B2E7EFA"/>
    <w:rsid w:val="6CC45D20"/>
    <w:rsid w:val="6CD118B5"/>
    <w:rsid w:val="6E2720AC"/>
    <w:rsid w:val="6F307F75"/>
    <w:rsid w:val="707D3161"/>
    <w:rsid w:val="720533F3"/>
    <w:rsid w:val="748B4A91"/>
    <w:rsid w:val="75147A2C"/>
    <w:rsid w:val="760A571D"/>
    <w:rsid w:val="7612656E"/>
    <w:rsid w:val="76F64B5D"/>
    <w:rsid w:val="775F2472"/>
    <w:rsid w:val="77761F23"/>
    <w:rsid w:val="793F499E"/>
    <w:rsid w:val="79C6657A"/>
    <w:rsid w:val="7A0F63EB"/>
    <w:rsid w:val="7A1B1CAB"/>
    <w:rsid w:val="7E26479B"/>
    <w:rsid w:val="7F9D3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560" w:lineRule="exact"/>
      <w:jc w:val="both"/>
      <w:textAlignment w:val="baseline"/>
    </w:pPr>
    <w:rPr>
      <w:rFonts w:ascii="宋体" w:hAnsi="宋体" w:eastAsia="宋体" w:cstheme="minorBidi"/>
      <w:sz w:val="21"/>
      <w:lang w:val="en-US" w:eastAsia="zh-CN" w:bidi="ar-SA"/>
    </w:rPr>
  </w:style>
  <w:style w:type="paragraph" w:styleId="2">
    <w:name w:val="heading 1"/>
    <w:basedOn w:val="1"/>
    <w:next w:val="1"/>
    <w:qFormat/>
    <w:uiPriority w:val="0"/>
    <w:pPr>
      <w:keepNext/>
      <w:keepLines/>
      <w:numPr>
        <w:ilvl w:val="0"/>
        <w:numId w:val="1"/>
      </w:numPr>
      <w:tabs>
        <w:tab w:val="left" w:pos="420"/>
        <w:tab w:val="clear" w:pos="0"/>
      </w:tabs>
      <w:spacing w:beforeLines="0" w:beforeAutospacing="0" w:afterLines="0" w:afterAutospacing="0" w:line="560" w:lineRule="exact"/>
      <w:ind w:left="142" w:firstLine="0" w:firstLineChars="0"/>
      <w:outlineLvl w:val="0"/>
    </w:pPr>
    <w:rPr>
      <w:rFonts w:ascii="Times New Roman" w:hAnsi="Times New Roman" w:eastAsia="黑体"/>
      <w:b/>
      <w:kern w:val="44"/>
      <w:sz w:val="44"/>
    </w:rPr>
  </w:style>
  <w:style w:type="paragraph" w:styleId="3">
    <w:name w:val="heading 2"/>
    <w:basedOn w:val="1"/>
    <w:next w:val="1"/>
    <w:unhideWhenUsed/>
    <w:qFormat/>
    <w:uiPriority w:val="0"/>
    <w:pPr>
      <w:keepNext/>
      <w:keepLines/>
      <w:numPr>
        <w:ilvl w:val="1"/>
        <w:numId w:val="1"/>
      </w:numPr>
      <w:tabs>
        <w:tab w:val="left" w:pos="420"/>
        <w:tab w:val="clear" w:pos="0"/>
      </w:tabs>
      <w:spacing w:before="260" w:beforeLines="0" w:beforeAutospacing="0" w:after="260" w:afterLines="0" w:afterAutospacing="0" w:line="413" w:lineRule="auto"/>
      <w:ind w:left="142" w:firstLine="0" w:firstLineChars="0"/>
      <w:jc w:val="left"/>
      <w:outlineLvl w:val="1"/>
    </w:pPr>
    <w:rPr>
      <w:rFonts w:ascii="黑体" w:hAnsi="黑体" w:eastAsia="黑体"/>
      <w:b/>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142"/>
      <w:outlineLvl w:val="2"/>
    </w:pPr>
    <w:rPr>
      <w:b/>
      <w:sz w:val="32"/>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142"/>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left="142"/>
      <w:outlineLvl w:val="4"/>
    </w:pPr>
    <w:rPr>
      <w:b/>
      <w:sz w:val="28"/>
    </w:rPr>
  </w:style>
  <w:style w:type="character" w:default="1" w:styleId="21">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7">
    <w:name w:val="toc 7"/>
    <w:next w:val="1"/>
    <w:qFormat/>
    <w:uiPriority w:val="0"/>
    <w:pPr>
      <w:ind w:left="1050"/>
      <w:jc w:val="left"/>
    </w:pPr>
    <w:rPr>
      <w:rFonts w:ascii="Times New Roman" w:hAnsi="Times New Roman" w:eastAsia="宋体" w:cs="Times New Roman"/>
      <w:sz w:val="20"/>
      <w:szCs w:val="20"/>
    </w:rPr>
  </w:style>
  <w:style w:type="paragraph" w:styleId="8">
    <w:name w:val="annotation text"/>
    <w:basedOn w:val="1"/>
    <w:qFormat/>
    <w:uiPriority w:val="0"/>
    <w:pPr>
      <w:jc w:val="left"/>
    </w:pPr>
  </w:style>
  <w:style w:type="paragraph" w:styleId="9">
    <w:name w:val="toc 5"/>
    <w:next w:val="1"/>
    <w:qFormat/>
    <w:uiPriority w:val="0"/>
    <w:pPr>
      <w:ind w:left="630"/>
      <w:jc w:val="left"/>
    </w:pPr>
    <w:rPr>
      <w:rFonts w:ascii="Times New Roman" w:hAnsi="Times New Roman" w:eastAsia="宋体" w:cs="Times New Roman"/>
      <w:sz w:val="20"/>
      <w:szCs w:val="20"/>
    </w:rPr>
  </w:style>
  <w:style w:type="paragraph" w:styleId="10">
    <w:name w:val="toc 3"/>
    <w:next w:val="1"/>
    <w:qFormat/>
    <w:uiPriority w:val="0"/>
    <w:pPr>
      <w:ind w:left="210"/>
      <w:jc w:val="left"/>
    </w:pPr>
    <w:rPr>
      <w:rFonts w:ascii="Times New Roman" w:hAnsi="Times New Roman" w:eastAsia="宋体" w:cs="Times New Roman"/>
      <w:sz w:val="20"/>
      <w:szCs w:val="20"/>
    </w:rPr>
  </w:style>
  <w:style w:type="paragraph" w:styleId="11">
    <w:name w:val="toc 8"/>
    <w:next w:val="1"/>
    <w:qFormat/>
    <w:uiPriority w:val="0"/>
    <w:pPr>
      <w:ind w:left="1260"/>
      <w:jc w:val="left"/>
    </w:pPr>
    <w:rPr>
      <w:rFonts w:ascii="Times New Roman" w:hAnsi="Times New Roman" w:eastAsia="宋体" w:cs="Times New Roman"/>
      <w:sz w:val="20"/>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next w:val="1"/>
    <w:qFormat/>
    <w:uiPriority w:val="0"/>
    <w:pPr>
      <w:spacing w:beforeLines="115"/>
      <w:jc w:val="left"/>
    </w:pPr>
    <w:rPr>
      <w:rFonts w:ascii="Times New Roman" w:hAnsi="Times New Roman" w:eastAsia="宋体" w:cs="Times New Roman"/>
      <w:b/>
      <w:bCs/>
      <w:caps/>
      <w:sz w:val="24"/>
    </w:rPr>
  </w:style>
  <w:style w:type="paragraph" w:styleId="15">
    <w:name w:val="toc 4"/>
    <w:next w:val="1"/>
    <w:qFormat/>
    <w:uiPriority w:val="0"/>
    <w:pPr>
      <w:ind w:left="420"/>
      <w:jc w:val="left"/>
    </w:pPr>
    <w:rPr>
      <w:rFonts w:ascii="Times New Roman" w:hAnsi="Times New Roman" w:eastAsia="宋体" w:cs="Times New Roman"/>
      <w:sz w:val="20"/>
      <w:szCs w:val="20"/>
    </w:rPr>
  </w:style>
  <w:style w:type="paragraph" w:styleId="16">
    <w:name w:val="toc 6"/>
    <w:next w:val="1"/>
    <w:qFormat/>
    <w:uiPriority w:val="0"/>
    <w:pPr>
      <w:ind w:left="840"/>
      <w:jc w:val="left"/>
    </w:pPr>
    <w:rPr>
      <w:rFonts w:ascii="Times New Roman" w:hAnsi="Times New Roman" w:eastAsia="宋体" w:cs="Times New Roman"/>
      <w:sz w:val="20"/>
      <w:szCs w:val="20"/>
    </w:rPr>
  </w:style>
  <w:style w:type="paragraph" w:styleId="17">
    <w:name w:val="toc 2"/>
    <w:next w:val="1"/>
    <w:qFormat/>
    <w:uiPriority w:val="0"/>
    <w:pPr>
      <w:spacing w:beforeLines="77"/>
      <w:jc w:val="left"/>
    </w:pPr>
    <w:rPr>
      <w:rFonts w:ascii="Times New Roman" w:hAnsi="Times New Roman" w:eastAsia="宋体" w:cs="Times New Roman"/>
      <w:b/>
      <w:bCs/>
      <w:sz w:val="20"/>
      <w:szCs w:val="20"/>
    </w:rPr>
  </w:style>
  <w:style w:type="paragraph" w:styleId="18">
    <w:name w:val="toc 9"/>
    <w:next w:val="1"/>
    <w:qFormat/>
    <w:uiPriority w:val="0"/>
    <w:pPr>
      <w:ind w:left="1470"/>
      <w:jc w:val="left"/>
    </w:pPr>
    <w:rPr>
      <w:rFonts w:ascii="Times New Roman" w:hAnsi="Times New Roman" w:eastAsia="宋体" w:cs="Times New Roman"/>
      <w:sz w:val="20"/>
      <w:szCs w:val="20"/>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font01"/>
    <w:basedOn w:val="2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2019-01-07T05:41:00Z</dcterms:created>
  <dc:creator>张伟国</dc:creator>
  <cp:lastModifiedBy>陈毓鹏</cp:lastModifiedBy>
  <dcterms:modified xsi:type="dcterms:W3CDTF">2021-08-18T02:28:59Z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